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4E" w:rsidRPr="00AE6D4E" w:rsidRDefault="00AE6D4E" w:rsidP="00AE6D4E">
      <w:pPr>
        <w:pStyle w:val="Style3"/>
        <w:widowControl/>
        <w:spacing w:before="86"/>
        <w:jc w:val="center"/>
        <w:rPr>
          <w:rStyle w:val="FontStyle15"/>
          <w:b/>
        </w:rPr>
      </w:pPr>
      <w:r w:rsidRPr="00AE6D4E">
        <w:rPr>
          <w:rStyle w:val="FontStyle15"/>
          <w:b/>
        </w:rPr>
        <w:t>ПОЯСНЮВАЛЬНА ЗАПИСКА</w:t>
      </w:r>
    </w:p>
    <w:p w:rsidR="00AE6D4E" w:rsidRDefault="00AE6D4E">
      <w:pPr>
        <w:pStyle w:val="Style7"/>
        <w:widowControl/>
        <w:spacing w:before="43"/>
        <w:ind w:left="922"/>
        <w:rPr>
          <w:rStyle w:val="FontStyle16"/>
        </w:rPr>
      </w:pPr>
    </w:p>
    <w:p w:rsidR="00000000" w:rsidRDefault="005B1E68">
      <w:pPr>
        <w:pStyle w:val="Style7"/>
        <w:widowControl/>
        <w:spacing w:before="43"/>
        <w:ind w:left="922"/>
        <w:rPr>
          <w:rStyle w:val="FontStyle16"/>
        </w:rPr>
      </w:pPr>
      <w:r>
        <w:rPr>
          <w:rStyle w:val="FontStyle16"/>
        </w:rPr>
        <w:t>1.Загальні дані.</w:t>
      </w:r>
    </w:p>
    <w:p w:rsidR="00000000" w:rsidRDefault="005B1E68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5B1E68">
      <w:pPr>
        <w:pStyle w:val="Style3"/>
        <w:widowControl/>
        <w:spacing w:before="86"/>
        <w:rPr>
          <w:rStyle w:val="FontStyle15"/>
        </w:rPr>
      </w:pPr>
      <w:r>
        <w:rPr>
          <w:rStyle w:val="FontStyle15"/>
        </w:rPr>
        <w:t xml:space="preserve">Мета розробки детального плану - уточнення планувальної структури і функціонального призначення земельної ділянки, яка знаходиться по </w:t>
      </w:r>
      <w:proofErr w:type="spellStart"/>
      <w:r>
        <w:rPr>
          <w:rStyle w:val="FontStyle15"/>
        </w:rPr>
        <w:t>вул.Колос</w:t>
      </w:r>
      <w:r>
        <w:rPr>
          <w:rStyle w:val="FontStyle15"/>
        </w:rPr>
        <w:t>кова</w:t>
      </w:r>
      <w:proofErr w:type="spellEnd"/>
      <w:r>
        <w:rPr>
          <w:rStyle w:val="FontStyle15"/>
        </w:rPr>
        <w:t xml:space="preserve">, в </w:t>
      </w:r>
      <w:proofErr w:type="spellStart"/>
      <w:r>
        <w:rPr>
          <w:rStyle w:val="FontStyle15"/>
        </w:rPr>
        <w:t>с.Сторожниця</w:t>
      </w:r>
      <w:proofErr w:type="spellEnd"/>
      <w:r>
        <w:rPr>
          <w:rStyle w:val="FontStyle15"/>
        </w:rPr>
        <w:t>, визначення планувальних обмежень її використання згідно з державними будівельними та санітарно-гігієнічними нормами для можливості зміни цільового призначення земельної ділянки для будівництва та обслуговування житлового будинку, госп</w:t>
      </w:r>
      <w:r>
        <w:rPr>
          <w:rStyle w:val="FontStyle15"/>
        </w:rPr>
        <w:t>одарських будівель і споруд та оформлення документів на будівництво.</w:t>
      </w:r>
    </w:p>
    <w:p w:rsidR="00000000" w:rsidRDefault="005B1E68">
      <w:pPr>
        <w:pStyle w:val="Style4"/>
        <w:widowControl/>
        <w:spacing w:line="322" w:lineRule="exact"/>
        <w:rPr>
          <w:rStyle w:val="FontStyle15"/>
        </w:rPr>
      </w:pPr>
      <w:r>
        <w:rPr>
          <w:rStyle w:val="FontStyle15"/>
        </w:rPr>
        <w:t>Ділянка знаходиться у приватній власності для ведення особистого селянського господарства.</w:t>
      </w:r>
    </w:p>
    <w:p w:rsidR="00000000" w:rsidRDefault="005B1E68">
      <w:pPr>
        <w:pStyle w:val="Style4"/>
        <w:widowControl/>
        <w:spacing w:line="322" w:lineRule="exact"/>
        <w:ind w:firstLine="701"/>
        <w:rPr>
          <w:rStyle w:val="FontStyle15"/>
        </w:rPr>
      </w:pPr>
      <w:r>
        <w:rPr>
          <w:rStyle w:val="FontStyle15"/>
        </w:rPr>
        <w:t>Доцільність зміни цільового призначення для розміщення індивідуального житлового будинку обумовл</w:t>
      </w:r>
      <w:r>
        <w:rPr>
          <w:rStyle w:val="FontStyle15"/>
        </w:rPr>
        <w:t>ена тим, що ділянка розміщується в кварталі індивідуальної житлової забудови, поряд проходять необхідні інженерні комунікації.</w:t>
      </w:r>
    </w:p>
    <w:p w:rsidR="00000000" w:rsidRDefault="005B1E68">
      <w:pPr>
        <w:pStyle w:val="Style5"/>
        <w:widowControl/>
        <w:spacing w:line="322" w:lineRule="exact"/>
        <w:rPr>
          <w:rStyle w:val="FontStyle15"/>
        </w:rPr>
      </w:pPr>
      <w:r>
        <w:rPr>
          <w:rStyle w:val="FontStyle15"/>
        </w:rPr>
        <w:t>Проект детального плану території розроблено у відповідності до Законів України та вимог державних будівельних норм України, а са</w:t>
      </w:r>
      <w:r>
        <w:rPr>
          <w:rStyle w:val="FontStyle15"/>
        </w:rPr>
        <w:t xml:space="preserve">ме: Закон України </w:t>
      </w:r>
      <w:proofErr w:type="spellStart"/>
      <w:r>
        <w:rPr>
          <w:rStyle w:val="FontStyle15"/>
        </w:rPr>
        <w:t>„Про</w:t>
      </w:r>
      <w:proofErr w:type="spellEnd"/>
      <w:r>
        <w:rPr>
          <w:rStyle w:val="FontStyle15"/>
        </w:rPr>
        <w:t xml:space="preserve"> регулювання містобудівної діяльності"; Закон України </w:t>
      </w:r>
      <w:proofErr w:type="spellStart"/>
      <w:r>
        <w:rPr>
          <w:rStyle w:val="FontStyle15"/>
        </w:rPr>
        <w:t>„Про</w:t>
      </w:r>
      <w:proofErr w:type="spellEnd"/>
      <w:r>
        <w:rPr>
          <w:rStyle w:val="FontStyle15"/>
        </w:rPr>
        <w:t xml:space="preserve"> основи містобудування";</w:t>
      </w:r>
    </w:p>
    <w:p w:rsidR="00000000" w:rsidRDefault="005B1E68">
      <w:pPr>
        <w:pStyle w:val="Style6"/>
        <w:widowControl/>
        <w:spacing w:line="322" w:lineRule="exact"/>
        <w:rPr>
          <w:rStyle w:val="FontStyle15"/>
        </w:rPr>
      </w:pPr>
      <w:r>
        <w:rPr>
          <w:rStyle w:val="FontStyle15"/>
        </w:rPr>
        <w:t xml:space="preserve">ДБН 360-92** </w:t>
      </w:r>
      <w:proofErr w:type="spellStart"/>
      <w:r>
        <w:rPr>
          <w:rStyle w:val="FontStyle15"/>
        </w:rPr>
        <w:t>„Планування</w:t>
      </w:r>
      <w:proofErr w:type="spellEnd"/>
      <w:r>
        <w:rPr>
          <w:rStyle w:val="FontStyle15"/>
        </w:rPr>
        <w:t xml:space="preserve"> і забудова міських та сільських поселень" та інших.</w:t>
      </w:r>
    </w:p>
    <w:p w:rsidR="00000000" w:rsidRDefault="005B1E68">
      <w:pPr>
        <w:pStyle w:val="Style5"/>
        <w:widowControl/>
        <w:spacing w:line="322" w:lineRule="exact"/>
        <w:jc w:val="both"/>
        <w:rPr>
          <w:rStyle w:val="FontStyle15"/>
        </w:rPr>
      </w:pPr>
      <w:r>
        <w:rPr>
          <w:rStyle w:val="FontStyle15"/>
        </w:rPr>
        <w:t>Проект розроблено на підставі рішення 17 сесії VII скликання від 07.09.201</w:t>
      </w:r>
      <w:r>
        <w:rPr>
          <w:rStyle w:val="FontStyle15"/>
        </w:rPr>
        <w:t xml:space="preserve">7 № 18 </w:t>
      </w:r>
      <w:proofErr w:type="spellStart"/>
      <w:r>
        <w:rPr>
          <w:rStyle w:val="FontStyle15"/>
        </w:rPr>
        <w:t>Сторожницької</w:t>
      </w:r>
      <w:proofErr w:type="spellEnd"/>
      <w:r>
        <w:rPr>
          <w:rStyle w:val="FontStyle15"/>
        </w:rPr>
        <w:t xml:space="preserve"> сільської ради.</w:t>
      </w:r>
    </w:p>
    <w:p w:rsidR="00000000" w:rsidRDefault="005B1E68">
      <w:pPr>
        <w:pStyle w:val="Style7"/>
        <w:widowControl/>
        <w:spacing w:line="240" w:lineRule="exact"/>
        <w:ind w:left="1478"/>
        <w:rPr>
          <w:sz w:val="20"/>
          <w:szCs w:val="20"/>
        </w:rPr>
      </w:pPr>
    </w:p>
    <w:p w:rsidR="00000000" w:rsidRDefault="005B1E68">
      <w:pPr>
        <w:pStyle w:val="Style7"/>
        <w:widowControl/>
        <w:spacing w:before="82" w:line="322" w:lineRule="exact"/>
        <w:ind w:left="1478"/>
        <w:rPr>
          <w:rStyle w:val="FontStyle16"/>
        </w:rPr>
      </w:pPr>
      <w:r>
        <w:rPr>
          <w:rStyle w:val="FontStyle16"/>
        </w:rPr>
        <w:t>2. Містобудівна оцінка території.</w:t>
      </w:r>
    </w:p>
    <w:p w:rsidR="00000000" w:rsidRDefault="005B1E68">
      <w:pPr>
        <w:pStyle w:val="Style4"/>
        <w:widowControl/>
        <w:spacing w:line="322" w:lineRule="exact"/>
        <w:ind w:firstLine="691"/>
        <w:rPr>
          <w:rStyle w:val="FontStyle15"/>
        </w:rPr>
      </w:pPr>
      <w:r>
        <w:rPr>
          <w:rStyle w:val="FontStyle15"/>
        </w:rPr>
        <w:t xml:space="preserve">Проектована ділянка знаходиться по </w:t>
      </w:r>
      <w:proofErr w:type="spellStart"/>
      <w:r>
        <w:rPr>
          <w:rStyle w:val="FontStyle15"/>
        </w:rPr>
        <w:t>вул.Колоскова</w:t>
      </w:r>
      <w:proofErr w:type="spellEnd"/>
      <w:r>
        <w:rPr>
          <w:rStyle w:val="FontStyle15"/>
        </w:rPr>
        <w:t xml:space="preserve"> , в </w:t>
      </w:r>
      <w:proofErr w:type="spellStart"/>
      <w:r>
        <w:rPr>
          <w:rStyle w:val="FontStyle15"/>
        </w:rPr>
        <w:t>с.Сторожниця</w:t>
      </w:r>
      <w:proofErr w:type="spellEnd"/>
      <w:r>
        <w:rPr>
          <w:rStyle w:val="FontStyle15"/>
        </w:rPr>
        <w:t xml:space="preserve">, в кварталі житлової забудови. Площа ділянки </w:t>
      </w:r>
      <w:r w:rsidRPr="00AE6D4E">
        <w:rPr>
          <w:rStyle w:val="FontStyle15"/>
          <w:lang w:val="ru-RU"/>
        </w:rPr>
        <w:t xml:space="preserve">– </w:t>
      </w:r>
      <w:r>
        <w:rPr>
          <w:rStyle w:val="FontStyle15"/>
        </w:rPr>
        <w:t>0,1080 га.</w:t>
      </w:r>
    </w:p>
    <w:p w:rsidR="00000000" w:rsidRDefault="005B1E68">
      <w:pPr>
        <w:pStyle w:val="Style4"/>
        <w:widowControl/>
        <w:spacing w:line="322" w:lineRule="exact"/>
        <w:rPr>
          <w:rStyle w:val="FontStyle15"/>
        </w:rPr>
      </w:pPr>
      <w:r>
        <w:rPr>
          <w:rStyle w:val="FontStyle15"/>
        </w:rPr>
        <w:t>Територія розташована поряд із сформованою інфраструктурою м</w:t>
      </w:r>
      <w:r>
        <w:rPr>
          <w:rStyle w:val="FontStyle15"/>
        </w:rPr>
        <w:t xml:space="preserve">ікрорайону </w:t>
      </w:r>
      <w:proofErr w:type="spellStart"/>
      <w:r>
        <w:rPr>
          <w:rStyle w:val="FontStyle15"/>
        </w:rPr>
        <w:t>с.Сторожниця</w:t>
      </w:r>
      <w:proofErr w:type="spellEnd"/>
      <w:r>
        <w:rPr>
          <w:rStyle w:val="FontStyle15"/>
        </w:rPr>
        <w:t>.</w:t>
      </w:r>
    </w:p>
    <w:p w:rsidR="00000000" w:rsidRDefault="005B1E68">
      <w:pPr>
        <w:pStyle w:val="Style3"/>
        <w:widowControl/>
        <w:ind w:left="710" w:firstLine="0"/>
        <w:jc w:val="left"/>
        <w:rPr>
          <w:rStyle w:val="FontStyle15"/>
        </w:rPr>
      </w:pPr>
      <w:r>
        <w:rPr>
          <w:rStyle w:val="FontStyle15"/>
        </w:rPr>
        <w:t>Земельна ділянка, вільна від забудови, межує:</w:t>
      </w:r>
    </w:p>
    <w:p w:rsidR="00000000" w:rsidRDefault="005B1E68">
      <w:pPr>
        <w:pStyle w:val="Style9"/>
        <w:widowControl/>
        <w:tabs>
          <w:tab w:val="left" w:pos="1061"/>
        </w:tabs>
        <w:spacing w:line="322" w:lineRule="exact"/>
        <w:ind w:left="1061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 північно-західної та південно-західної сторін - з ділянками для індивідуального житлового будівництва;</w:t>
      </w:r>
    </w:p>
    <w:p w:rsidR="00000000" w:rsidRDefault="005B1E68">
      <w:pPr>
        <w:pStyle w:val="Style10"/>
        <w:widowControl/>
        <w:tabs>
          <w:tab w:val="left" w:pos="1061"/>
        </w:tabs>
        <w:ind w:left="706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 інших сторін - з землями загального користування (вулиця). Неподалік прохо</w:t>
      </w:r>
      <w:r>
        <w:rPr>
          <w:rStyle w:val="FontStyle15"/>
        </w:rPr>
        <w:t>дить лінія електропередач 0.4 кВ, з охоронною зоною 2м від</w:t>
      </w:r>
    </w:p>
    <w:p w:rsidR="00000000" w:rsidRDefault="005B1E68">
      <w:pPr>
        <w:pStyle w:val="Style11"/>
        <w:widowControl/>
        <w:ind w:left="696" w:right="2592"/>
        <w:rPr>
          <w:rStyle w:val="FontStyle15"/>
        </w:rPr>
      </w:pPr>
      <w:r>
        <w:rPr>
          <w:rStyle w:val="FontStyle15"/>
        </w:rPr>
        <w:t>крайніх проводів в кожну сторону, газопровід та водопровід. Визначені червоні лінії.</w:t>
      </w:r>
    </w:p>
    <w:p w:rsidR="00000000" w:rsidRDefault="005B1E68">
      <w:pPr>
        <w:pStyle w:val="Style5"/>
        <w:widowControl/>
        <w:spacing w:line="322" w:lineRule="exact"/>
        <w:jc w:val="both"/>
        <w:rPr>
          <w:rStyle w:val="FontStyle15"/>
        </w:rPr>
      </w:pPr>
      <w:r>
        <w:rPr>
          <w:rStyle w:val="FontStyle15"/>
        </w:rPr>
        <w:t>Проектна документація розроблена для будівництва в II В 4 кліматичному підрайоні з наступними кліматичними харак</w:t>
      </w:r>
      <w:r>
        <w:rPr>
          <w:rStyle w:val="FontStyle15"/>
        </w:rPr>
        <w:t>теристиками: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середня річна температура повітря становить +10°С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найнижча температура досягає</w:t>
      </w:r>
      <w:r w:rsidRPr="00AE6D4E">
        <w:rPr>
          <w:rStyle w:val="FontStyle15"/>
        </w:rPr>
        <w:t xml:space="preserve"> </w:t>
      </w:r>
      <w:r>
        <w:rPr>
          <w:rStyle w:val="FontStyle15"/>
        </w:rPr>
        <w:t>-28°С, найвища +40°С.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розрахункова зимова температура зовнішнього повітря -18°С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нормативне снігове навантаження</w:t>
      </w:r>
      <w:r w:rsidRPr="00AE6D4E">
        <w:rPr>
          <w:rStyle w:val="FontStyle15"/>
        </w:rPr>
        <w:tab/>
      </w:r>
      <w:r>
        <w:rPr>
          <w:rStyle w:val="FontStyle15"/>
        </w:rPr>
        <w:t>- 140 кг/м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вітрове навантаження</w:t>
      </w:r>
      <w:r w:rsidRPr="00AE6D4E">
        <w:rPr>
          <w:rStyle w:val="FontStyle15"/>
        </w:rPr>
        <w:tab/>
      </w:r>
      <w:r>
        <w:rPr>
          <w:rStyle w:val="FontStyle15"/>
        </w:rPr>
        <w:t>- 40 кг/м</w:t>
      </w:r>
      <w:r w:rsidRPr="00AE6D4E">
        <w:rPr>
          <w:rStyle w:val="FontStyle15"/>
        </w:rPr>
        <w:t>2</w:t>
      </w:r>
    </w:p>
    <w:p w:rsidR="00AE6D4E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нормативна глибина промерзання ґрунту    - 0,7 м</w:t>
      </w:r>
    </w:p>
    <w:p w:rsidR="00AE6D4E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lastRenderedPageBreak/>
        <w:t>сейсмічність ділянки</w:t>
      </w:r>
      <w:r w:rsidRPr="00AE6D4E">
        <w:rPr>
          <w:rStyle w:val="FontStyle15"/>
          <w:sz w:val="20"/>
          <w:szCs w:val="20"/>
        </w:rPr>
        <w:tab/>
      </w:r>
      <w:r>
        <w:rPr>
          <w:rStyle w:val="FontStyle15"/>
        </w:rPr>
        <w:t>- 7 балів</w:t>
      </w:r>
    </w:p>
    <w:p w:rsidR="00000000" w:rsidRDefault="005B1E68" w:rsidP="00AE6D4E">
      <w:pPr>
        <w:pStyle w:val="Style10"/>
        <w:widowControl/>
        <w:numPr>
          <w:ilvl w:val="0"/>
          <w:numId w:val="1"/>
        </w:numPr>
        <w:tabs>
          <w:tab w:val="left" w:pos="360"/>
          <w:tab w:val="left" w:pos="5645"/>
        </w:tabs>
        <w:spacing w:before="96" w:line="312" w:lineRule="exact"/>
        <w:ind w:firstLine="701"/>
        <w:rPr>
          <w:rStyle w:val="FontStyle15"/>
        </w:rPr>
      </w:pPr>
      <w:r>
        <w:rPr>
          <w:rStyle w:val="FontStyle15"/>
        </w:rPr>
        <w:t>До початку розробки наступних стадій проектування (в т.ч. РП) мають бути виконані інженерно-геологічні вишукування.</w:t>
      </w:r>
    </w:p>
    <w:p w:rsidR="00000000" w:rsidRDefault="005B1E68">
      <w:pPr>
        <w:pStyle w:val="Style7"/>
        <w:widowControl/>
        <w:spacing w:line="240" w:lineRule="exact"/>
        <w:ind w:left="912"/>
        <w:rPr>
          <w:sz w:val="20"/>
          <w:szCs w:val="20"/>
        </w:rPr>
      </w:pPr>
    </w:p>
    <w:p w:rsidR="00000000" w:rsidRDefault="005B1E68">
      <w:pPr>
        <w:pStyle w:val="Style7"/>
        <w:widowControl/>
        <w:spacing w:before="130"/>
        <w:ind w:left="912"/>
        <w:rPr>
          <w:rStyle w:val="FontStyle16"/>
        </w:rPr>
      </w:pPr>
      <w:r>
        <w:rPr>
          <w:rStyle w:val="FontStyle16"/>
        </w:rPr>
        <w:t>3. Основні принципи планування та забуд</w:t>
      </w:r>
      <w:r>
        <w:rPr>
          <w:rStyle w:val="FontStyle16"/>
        </w:rPr>
        <w:t>ови території.</w:t>
      </w:r>
    </w:p>
    <w:p w:rsidR="00000000" w:rsidRDefault="005B1E68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5B1E68">
      <w:pPr>
        <w:pStyle w:val="Style4"/>
        <w:widowControl/>
        <w:spacing w:before="72" w:line="322" w:lineRule="exact"/>
        <w:rPr>
          <w:rStyle w:val="FontStyle15"/>
        </w:rPr>
      </w:pPr>
      <w:r>
        <w:rPr>
          <w:rStyle w:val="FontStyle15"/>
        </w:rPr>
        <w:t>Розміщення будівель та споруд на проектованій ділянці пов'язано з її конфігурацією та орієнтацією відносно сторін світу.</w:t>
      </w:r>
    </w:p>
    <w:p w:rsidR="00000000" w:rsidRDefault="005B1E68">
      <w:pPr>
        <w:pStyle w:val="Style4"/>
        <w:widowControl/>
        <w:spacing w:line="322" w:lineRule="exact"/>
        <w:ind w:firstLine="701"/>
        <w:rPr>
          <w:rStyle w:val="FontStyle15"/>
        </w:rPr>
      </w:pPr>
      <w:r>
        <w:rPr>
          <w:rStyle w:val="FontStyle15"/>
        </w:rPr>
        <w:t>Враховуючи містобудівну ситуацію, що склалася, наявну інженерно-транспортну інфраструктуру, на проектованій ділянці про</w:t>
      </w:r>
      <w:r>
        <w:rPr>
          <w:rStyle w:val="FontStyle15"/>
        </w:rPr>
        <w:t>понується розмістити наступні об'єкти:</w:t>
      </w:r>
    </w:p>
    <w:p w:rsidR="00000000" w:rsidRDefault="005B1E68" w:rsidP="00AE6D4E">
      <w:pPr>
        <w:pStyle w:val="Style10"/>
        <w:widowControl/>
        <w:numPr>
          <w:ilvl w:val="0"/>
          <w:numId w:val="2"/>
        </w:numPr>
        <w:tabs>
          <w:tab w:val="left" w:pos="874"/>
        </w:tabs>
        <w:ind w:left="715"/>
        <w:rPr>
          <w:rStyle w:val="FontStyle15"/>
        </w:rPr>
      </w:pPr>
      <w:r>
        <w:rPr>
          <w:rStyle w:val="FontStyle15"/>
        </w:rPr>
        <w:t>індивідуальний житловий будинок;</w:t>
      </w:r>
    </w:p>
    <w:p w:rsidR="00000000" w:rsidRDefault="005B1E68" w:rsidP="00AE6D4E">
      <w:pPr>
        <w:pStyle w:val="Style10"/>
        <w:widowControl/>
        <w:numPr>
          <w:ilvl w:val="0"/>
          <w:numId w:val="2"/>
        </w:numPr>
        <w:tabs>
          <w:tab w:val="left" w:pos="874"/>
        </w:tabs>
        <w:ind w:left="715"/>
        <w:rPr>
          <w:rStyle w:val="FontStyle15"/>
        </w:rPr>
      </w:pPr>
      <w:r>
        <w:rPr>
          <w:rStyle w:val="FontStyle15"/>
        </w:rPr>
        <w:t>господарську будівлю;</w:t>
      </w:r>
    </w:p>
    <w:p w:rsidR="00000000" w:rsidRDefault="005B1E68" w:rsidP="00AE6D4E">
      <w:pPr>
        <w:pStyle w:val="Style10"/>
        <w:widowControl/>
        <w:numPr>
          <w:ilvl w:val="0"/>
          <w:numId w:val="2"/>
        </w:numPr>
        <w:tabs>
          <w:tab w:val="left" w:pos="874"/>
        </w:tabs>
        <w:ind w:left="715" w:right="3110"/>
        <w:rPr>
          <w:rStyle w:val="FontStyle15"/>
        </w:rPr>
      </w:pPr>
      <w:r>
        <w:rPr>
          <w:rStyle w:val="FontStyle15"/>
        </w:rPr>
        <w:t>локальну очисну споруду (на першу чергу). Також пропонується влаштування саду та городу. Техніко-економічні показники:</w:t>
      </w:r>
    </w:p>
    <w:p w:rsidR="00000000" w:rsidRDefault="005B1E68">
      <w:pPr>
        <w:pStyle w:val="Style6"/>
        <w:widowControl/>
        <w:spacing w:line="322" w:lineRule="exact"/>
        <w:jc w:val="left"/>
        <w:rPr>
          <w:rStyle w:val="FontStyle15"/>
        </w:rPr>
      </w:pPr>
      <w:r>
        <w:rPr>
          <w:rStyle w:val="FontStyle15"/>
        </w:rPr>
        <w:t>Площа проектованої земельної ді</w:t>
      </w:r>
      <w:r>
        <w:rPr>
          <w:rStyle w:val="FontStyle15"/>
        </w:rPr>
        <w:t>лянки,</w:t>
      </w:r>
      <w:r w:rsidRPr="00AE6D4E">
        <w:rPr>
          <w:rStyle w:val="FontStyle15"/>
          <w:lang w:val="ru-RU"/>
        </w:rPr>
        <w:t xml:space="preserve"> –</w:t>
      </w:r>
      <w:r>
        <w:rPr>
          <w:rStyle w:val="FontStyle15"/>
        </w:rPr>
        <w:t xml:space="preserve"> 1081 м</w:t>
      </w:r>
      <w:r>
        <w:rPr>
          <w:rStyle w:val="FontStyle15"/>
          <w:vertAlign w:val="superscript"/>
        </w:rPr>
        <w:t>2</w:t>
      </w:r>
      <w:r>
        <w:rPr>
          <w:rStyle w:val="FontStyle15"/>
        </w:rPr>
        <w:t xml:space="preserve">; В т.ч.: площа забудови </w:t>
      </w:r>
      <w:r w:rsidRPr="00AE6D4E">
        <w:rPr>
          <w:rStyle w:val="FontStyle15"/>
          <w:lang w:val="ru-RU"/>
        </w:rPr>
        <w:t>–</w:t>
      </w:r>
      <w:r>
        <w:rPr>
          <w:rStyle w:val="FontStyle15"/>
        </w:rPr>
        <w:t xml:space="preserve"> 200 м</w:t>
      </w:r>
      <w:r>
        <w:rPr>
          <w:rStyle w:val="FontStyle15"/>
          <w:vertAlign w:val="superscript"/>
        </w:rPr>
        <w:t>2</w:t>
      </w:r>
      <w:r>
        <w:rPr>
          <w:rStyle w:val="FontStyle15"/>
        </w:rPr>
        <w:t xml:space="preserve">; площа мостіння </w:t>
      </w:r>
      <w:r w:rsidRPr="00AE6D4E">
        <w:rPr>
          <w:rStyle w:val="FontStyle15"/>
          <w:lang w:val="ru-RU"/>
        </w:rPr>
        <w:t>–</w:t>
      </w:r>
      <w:r>
        <w:rPr>
          <w:rStyle w:val="FontStyle15"/>
        </w:rPr>
        <w:t xml:space="preserve"> 200 м</w:t>
      </w:r>
      <w:r>
        <w:rPr>
          <w:rStyle w:val="FontStyle15"/>
          <w:vertAlign w:val="superscript"/>
        </w:rPr>
        <w:t>2</w:t>
      </w:r>
      <w:r>
        <w:rPr>
          <w:rStyle w:val="FontStyle15"/>
        </w:rPr>
        <w:t xml:space="preserve">; площа озеленення </w:t>
      </w:r>
      <w:r w:rsidRPr="00AE6D4E">
        <w:rPr>
          <w:rStyle w:val="FontStyle15"/>
          <w:lang w:val="ru-RU"/>
        </w:rPr>
        <w:t>–</w:t>
      </w:r>
      <w:r>
        <w:rPr>
          <w:rStyle w:val="FontStyle15"/>
        </w:rPr>
        <w:t xml:space="preserve"> 681м</w:t>
      </w:r>
      <w:r>
        <w:rPr>
          <w:rStyle w:val="FontStyle15"/>
          <w:vertAlign w:val="superscript"/>
        </w:rPr>
        <w:t>2</w:t>
      </w:r>
      <w:r>
        <w:rPr>
          <w:rStyle w:val="FontStyle15"/>
        </w:rPr>
        <w:t>. На охопленій детальним планом території, крім вищезазначеного, також запроектовано розміщення інших індивідуальних житлових будинків, в тому числі існуючі</w:t>
      </w:r>
      <w:r>
        <w:rPr>
          <w:rStyle w:val="FontStyle15"/>
        </w:rPr>
        <w:t>.</w:t>
      </w:r>
    </w:p>
    <w:p w:rsidR="00000000" w:rsidRDefault="005B1E68">
      <w:pPr>
        <w:pStyle w:val="Style2"/>
        <w:widowControl/>
        <w:rPr>
          <w:rStyle w:val="FontStyle15"/>
        </w:rPr>
      </w:pPr>
      <w:r>
        <w:rPr>
          <w:rStyle w:val="FontStyle15"/>
        </w:rPr>
        <w:t xml:space="preserve">Планувальна організація території відповідає нормам ДБН 360-92** </w:t>
      </w:r>
      <w:proofErr w:type="spellStart"/>
      <w:r>
        <w:rPr>
          <w:rStyle w:val="FontStyle15"/>
        </w:rPr>
        <w:t>„Планування</w:t>
      </w:r>
      <w:proofErr w:type="spellEnd"/>
      <w:r>
        <w:rPr>
          <w:rStyle w:val="FontStyle15"/>
        </w:rPr>
        <w:t xml:space="preserve"> і забудова міських та сільських населених пунктів".</w:t>
      </w:r>
    </w:p>
    <w:p w:rsidR="00000000" w:rsidRDefault="005B1E68">
      <w:pPr>
        <w:pStyle w:val="Style12"/>
        <w:widowControl/>
        <w:spacing w:line="240" w:lineRule="exact"/>
        <w:ind w:left="706"/>
        <w:rPr>
          <w:sz w:val="20"/>
          <w:szCs w:val="20"/>
        </w:rPr>
      </w:pPr>
    </w:p>
    <w:p w:rsidR="00000000" w:rsidRDefault="005B1E68">
      <w:pPr>
        <w:pStyle w:val="Style12"/>
        <w:widowControl/>
        <w:tabs>
          <w:tab w:val="left" w:pos="984"/>
        </w:tabs>
        <w:spacing w:before="120"/>
        <w:ind w:left="706"/>
        <w:rPr>
          <w:rStyle w:val="FontStyle16"/>
        </w:rPr>
      </w:pPr>
      <w:r>
        <w:rPr>
          <w:rStyle w:val="FontStyle16"/>
        </w:rPr>
        <w:t>4.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Організація руху транспорту, благоустрій.</w:t>
      </w:r>
    </w:p>
    <w:p w:rsidR="00000000" w:rsidRDefault="005B1E68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000000" w:rsidRDefault="005B1E68">
      <w:pPr>
        <w:pStyle w:val="Style6"/>
        <w:widowControl/>
        <w:spacing w:before="86" w:line="322" w:lineRule="exact"/>
        <w:jc w:val="left"/>
        <w:rPr>
          <w:rStyle w:val="FontStyle15"/>
        </w:rPr>
      </w:pPr>
      <w:r>
        <w:rPr>
          <w:rStyle w:val="FontStyle15"/>
        </w:rPr>
        <w:t>Під'їзд до ділянки передбачається влаштувати з існуючої дороги. Ширина основно</w:t>
      </w:r>
      <w:r>
        <w:rPr>
          <w:rStyle w:val="FontStyle15"/>
        </w:rPr>
        <w:t>ї вулиці згідно генплану в червоних лініях становить 14 метрів.</w:t>
      </w:r>
    </w:p>
    <w:p w:rsidR="00000000" w:rsidRDefault="005B1E68">
      <w:pPr>
        <w:pStyle w:val="Style4"/>
        <w:widowControl/>
        <w:spacing w:line="322" w:lineRule="exact"/>
        <w:ind w:left="706" w:firstLine="0"/>
        <w:jc w:val="left"/>
        <w:rPr>
          <w:rStyle w:val="FontStyle15"/>
        </w:rPr>
      </w:pPr>
      <w:r>
        <w:rPr>
          <w:rStyle w:val="FontStyle15"/>
        </w:rPr>
        <w:t>Благоустрій планується виконати згідно діючих норм.</w:t>
      </w:r>
    </w:p>
    <w:p w:rsidR="00000000" w:rsidRDefault="005B1E68">
      <w:pPr>
        <w:pStyle w:val="Style12"/>
        <w:widowControl/>
        <w:spacing w:line="240" w:lineRule="exact"/>
        <w:ind w:left="706"/>
        <w:rPr>
          <w:sz w:val="20"/>
          <w:szCs w:val="20"/>
        </w:rPr>
      </w:pPr>
    </w:p>
    <w:p w:rsidR="00000000" w:rsidRDefault="005B1E68">
      <w:pPr>
        <w:pStyle w:val="Style12"/>
        <w:widowControl/>
        <w:tabs>
          <w:tab w:val="left" w:pos="984"/>
        </w:tabs>
        <w:spacing w:before="125"/>
        <w:ind w:left="706"/>
        <w:rPr>
          <w:rStyle w:val="FontStyle16"/>
        </w:rPr>
      </w:pPr>
      <w:r>
        <w:rPr>
          <w:rStyle w:val="FontStyle16"/>
        </w:rPr>
        <w:t>5.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Інженерне забезпечення.</w:t>
      </w:r>
    </w:p>
    <w:p w:rsidR="00000000" w:rsidRDefault="005B1E68">
      <w:pPr>
        <w:pStyle w:val="Style4"/>
        <w:widowControl/>
        <w:spacing w:line="240" w:lineRule="exact"/>
        <w:ind w:firstLine="701"/>
        <w:rPr>
          <w:sz w:val="20"/>
          <w:szCs w:val="20"/>
        </w:rPr>
      </w:pPr>
    </w:p>
    <w:p w:rsidR="00000000" w:rsidRDefault="005B1E68">
      <w:pPr>
        <w:pStyle w:val="Style4"/>
        <w:widowControl/>
        <w:spacing w:before="58" w:line="336" w:lineRule="exact"/>
        <w:ind w:firstLine="701"/>
        <w:rPr>
          <w:rStyle w:val="FontStyle15"/>
        </w:rPr>
      </w:pPr>
      <w:r>
        <w:rPr>
          <w:rStyle w:val="FontStyle15"/>
        </w:rPr>
        <w:t>Проектними рішеннями детального плану витримані всі необхідні містобудівні нормативи.</w:t>
      </w:r>
    </w:p>
    <w:p w:rsidR="00000000" w:rsidRDefault="005B1E68">
      <w:pPr>
        <w:pStyle w:val="Style4"/>
        <w:widowControl/>
        <w:spacing w:line="341" w:lineRule="exact"/>
        <w:rPr>
          <w:rStyle w:val="FontStyle15"/>
        </w:rPr>
      </w:pPr>
      <w:r>
        <w:rPr>
          <w:rStyle w:val="FontStyle15"/>
        </w:rPr>
        <w:t>Для запланованих об'єктів</w:t>
      </w:r>
      <w:r>
        <w:rPr>
          <w:rStyle w:val="FontStyle15"/>
        </w:rPr>
        <w:t xml:space="preserve"> передбачено забезпечення наступними інженерними мережами:</w:t>
      </w:r>
    </w:p>
    <w:p w:rsidR="00000000" w:rsidRDefault="005B1E68" w:rsidP="00AE6D4E">
      <w:pPr>
        <w:pStyle w:val="Style10"/>
        <w:widowControl/>
        <w:numPr>
          <w:ilvl w:val="0"/>
          <w:numId w:val="3"/>
        </w:numPr>
        <w:tabs>
          <w:tab w:val="left" w:pos="1051"/>
        </w:tabs>
        <w:ind w:left="893"/>
        <w:rPr>
          <w:rStyle w:val="FontStyle15"/>
        </w:rPr>
      </w:pPr>
      <w:r>
        <w:rPr>
          <w:rStyle w:val="FontStyle15"/>
        </w:rPr>
        <w:t>електропостачання передбачається від існуючих електромереж;</w:t>
      </w:r>
    </w:p>
    <w:p w:rsidR="00000000" w:rsidRDefault="005B1E68" w:rsidP="00AE6D4E">
      <w:pPr>
        <w:pStyle w:val="Style10"/>
        <w:widowControl/>
        <w:numPr>
          <w:ilvl w:val="0"/>
          <w:numId w:val="3"/>
        </w:numPr>
        <w:tabs>
          <w:tab w:val="left" w:pos="1051"/>
        </w:tabs>
        <w:ind w:left="893"/>
        <w:rPr>
          <w:rStyle w:val="FontStyle15"/>
        </w:rPr>
      </w:pPr>
      <w:r>
        <w:rPr>
          <w:rStyle w:val="FontStyle15"/>
        </w:rPr>
        <w:t xml:space="preserve">водопостачання </w:t>
      </w:r>
      <w:r w:rsidRPr="00AE6D4E">
        <w:rPr>
          <w:rStyle w:val="FontStyle15"/>
          <w:lang w:val="ru-RU"/>
        </w:rPr>
        <w:t>–</w:t>
      </w:r>
      <w:r>
        <w:rPr>
          <w:rStyle w:val="FontStyle15"/>
        </w:rPr>
        <w:t xml:space="preserve"> від загальної </w:t>
      </w:r>
      <w:proofErr w:type="spellStart"/>
      <w:r>
        <w:rPr>
          <w:rStyle w:val="FontStyle15"/>
        </w:rPr>
        <w:t>артсвердловини</w:t>
      </w:r>
      <w:proofErr w:type="spellEnd"/>
      <w:r>
        <w:rPr>
          <w:rStyle w:val="FontStyle15"/>
        </w:rPr>
        <w:t xml:space="preserve"> (існуючого </w:t>
      </w:r>
      <w:proofErr w:type="spellStart"/>
      <w:r>
        <w:rPr>
          <w:rStyle w:val="FontStyle15"/>
        </w:rPr>
        <w:t>водопровода</w:t>
      </w:r>
      <w:proofErr w:type="spellEnd"/>
      <w:r>
        <w:rPr>
          <w:rStyle w:val="FontStyle15"/>
        </w:rPr>
        <w:t>);</w:t>
      </w:r>
    </w:p>
    <w:p w:rsidR="00000000" w:rsidRDefault="005B1E68" w:rsidP="00AE6D4E">
      <w:pPr>
        <w:pStyle w:val="Style10"/>
        <w:widowControl/>
        <w:numPr>
          <w:ilvl w:val="0"/>
          <w:numId w:val="3"/>
        </w:numPr>
        <w:tabs>
          <w:tab w:val="left" w:pos="1051"/>
        </w:tabs>
        <w:ind w:left="893"/>
        <w:rPr>
          <w:rStyle w:val="FontStyle15"/>
        </w:rPr>
      </w:pPr>
      <w:r>
        <w:rPr>
          <w:rStyle w:val="FontStyle15"/>
        </w:rPr>
        <w:t>передбачається розміщення локальних очисних споруд (на</w:t>
      </w:r>
      <w:r>
        <w:rPr>
          <w:rStyle w:val="FontStyle15"/>
        </w:rPr>
        <w:t xml:space="preserve"> першу чергу).</w:t>
      </w:r>
    </w:p>
    <w:p w:rsidR="00000000" w:rsidRDefault="005B1E68">
      <w:pPr>
        <w:pStyle w:val="Style8"/>
        <w:widowControl/>
        <w:spacing w:before="62"/>
        <w:ind w:left="725" w:right="3629"/>
        <w:rPr>
          <w:rStyle w:val="FontStyle16"/>
        </w:rPr>
      </w:pPr>
      <w:r>
        <w:rPr>
          <w:rStyle w:val="FontStyle15"/>
        </w:rPr>
        <w:t xml:space="preserve">- опалення - локальне електричне або газове. </w:t>
      </w:r>
      <w:r>
        <w:rPr>
          <w:rStyle w:val="FontStyle16"/>
        </w:rPr>
        <w:t>6. Протипожежна безпека</w:t>
      </w:r>
    </w:p>
    <w:p w:rsidR="00000000" w:rsidRDefault="005B1E68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5B1E68">
      <w:pPr>
        <w:pStyle w:val="Style4"/>
        <w:widowControl/>
        <w:spacing w:before="14" w:line="322" w:lineRule="exact"/>
        <w:rPr>
          <w:rStyle w:val="FontStyle15"/>
        </w:rPr>
      </w:pPr>
      <w:r>
        <w:rPr>
          <w:rStyle w:val="FontStyle15"/>
        </w:rPr>
        <w:t>Для забезпечення протипожежної безпеки, відстань між житловими будинками ІІІ-го ступеня вогнестійкості повинна становити не менше 8 метрів.</w:t>
      </w:r>
    </w:p>
    <w:p w:rsidR="00000000" w:rsidRDefault="005B1E68">
      <w:pPr>
        <w:pStyle w:val="Style4"/>
        <w:widowControl/>
        <w:spacing w:line="322" w:lineRule="exact"/>
        <w:rPr>
          <w:rStyle w:val="FontStyle15"/>
        </w:rPr>
      </w:pPr>
      <w:r>
        <w:rPr>
          <w:rStyle w:val="FontStyle15"/>
        </w:rPr>
        <w:lastRenderedPageBreak/>
        <w:t xml:space="preserve">Протипожежні заходи - згідно з </w:t>
      </w:r>
      <w:r>
        <w:rPr>
          <w:rStyle w:val="FontStyle15"/>
        </w:rPr>
        <w:t>вимогами державних будівельних норм України.</w:t>
      </w:r>
    </w:p>
    <w:p w:rsidR="00000000" w:rsidRDefault="005B1E68">
      <w:pPr>
        <w:pStyle w:val="Style7"/>
        <w:widowControl/>
        <w:spacing w:line="240" w:lineRule="exact"/>
        <w:ind w:left="725"/>
        <w:rPr>
          <w:sz w:val="20"/>
          <w:szCs w:val="20"/>
        </w:rPr>
      </w:pPr>
    </w:p>
    <w:p w:rsidR="00000000" w:rsidRDefault="005B1E68">
      <w:pPr>
        <w:pStyle w:val="Style7"/>
        <w:widowControl/>
        <w:spacing w:before="130"/>
        <w:ind w:left="725"/>
        <w:rPr>
          <w:rStyle w:val="FontStyle16"/>
        </w:rPr>
      </w:pPr>
      <w:r>
        <w:rPr>
          <w:rStyle w:val="FontStyle16"/>
        </w:rPr>
        <w:t>7. Охорона навколишнього природного середовища</w:t>
      </w:r>
    </w:p>
    <w:p w:rsidR="00000000" w:rsidRDefault="005B1E68">
      <w:pPr>
        <w:pStyle w:val="Style2"/>
        <w:widowControl/>
        <w:spacing w:line="240" w:lineRule="exact"/>
        <w:ind w:firstLine="485"/>
        <w:rPr>
          <w:sz w:val="20"/>
          <w:szCs w:val="20"/>
        </w:rPr>
      </w:pPr>
    </w:p>
    <w:p w:rsidR="00000000" w:rsidRDefault="005B1E68">
      <w:pPr>
        <w:pStyle w:val="Style2"/>
        <w:widowControl/>
        <w:spacing w:before="91" w:line="317" w:lineRule="exact"/>
        <w:ind w:firstLine="485"/>
        <w:rPr>
          <w:rStyle w:val="FontStyle15"/>
        </w:rPr>
      </w:pPr>
      <w:r>
        <w:rPr>
          <w:rStyle w:val="FontStyle15"/>
        </w:rPr>
        <w:t>На ділянці, яка охоплена детальним планом відсутні ознаки, згідно яких розміщення будівель, споруд та комунікацій не дозволяється (ДБН 360-92**, розділ 10. Охорон</w:t>
      </w:r>
      <w:r>
        <w:rPr>
          <w:rStyle w:val="FontStyle15"/>
        </w:rPr>
        <w:t>а навколишнього природного середовища, п.10.4), а саме:</w:t>
      </w:r>
    </w:p>
    <w:p w:rsidR="00000000" w:rsidRDefault="005B1E68" w:rsidP="00AE6D4E">
      <w:pPr>
        <w:pStyle w:val="Style9"/>
        <w:widowControl/>
        <w:numPr>
          <w:ilvl w:val="0"/>
          <w:numId w:val="4"/>
        </w:numPr>
        <w:tabs>
          <w:tab w:val="left" w:pos="898"/>
        </w:tabs>
        <w:spacing w:before="10"/>
        <w:ind w:left="898" w:hanging="355"/>
        <w:rPr>
          <w:rStyle w:val="FontStyle15"/>
        </w:rPr>
      </w:pPr>
      <w:r>
        <w:rPr>
          <w:rStyle w:val="FontStyle15"/>
        </w:rPr>
        <w:t>земельна   ділянка   не   відноситься  до   заказників,   ботанічних   садів, дендрологічних парків та водоохоронних зон;</w:t>
      </w:r>
    </w:p>
    <w:p w:rsidR="00000000" w:rsidRDefault="005B1E68" w:rsidP="00AE6D4E">
      <w:pPr>
        <w:pStyle w:val="Style9"/>
        <w:widowControl/>
        <w:numPr>
          <w:ilvl w:val="0"/>
          <w:numId w:val="5"/>
        </w:numPr>
        <w:tabs>
          <w:tab w:val="left" w:pos="898"/>
        </w:tabs>
        <w:spacing w:before="5"/>
        <w:ind w:left="542" w:firstLine="0"/>
        <w:rPr>
          <w:rStyle w:val="FontStyle15"/>
        </w:rPr>
      </w:pPr>
      <w:r>
        <w:rPr>
          <w:rStyle w:val="FontStyle15"/>
        </w:rPr>
        <w:t>відсутні гідрометеорологічні станції;</w:t>
      </w:r>
    </w:p>
    <w:p w:rsidR="00000000" w:rsidRDefault="005B1E68" w:rsidP="00AE6D4E">
      <w:pPr>
        <w:pStyle w:val="Style9"/>
        <w:widowControl/>
        <w:numPr>
          <w:ilvl w:val="0"/>
          <w:numId w:val="4"/>
        </w:numPr>
        <w:tabs>
          <w:tab w:val="left" w:pos="898"/>
        </w:tabs>
        <w:spacing w:before="5"/>
        <w:ind w:left="898" w:hanging="355"/>
        <w:rPr>
          <w:rStyle w:val="FontStyle15"/>
        </w:rPr>
      </w:pPr>
      <w:r>
        <w:rPr>
          <w:rStyle w:val="FontStyle15"/>
        </w:rPr>
        <w:t>земельна ділянка не відносит</w:t>
      </w:r>
      <w:r>
        <w:rPr>
          <w:rStyle w:val="FontStyle15"/>
        </w:rPr>
        <w:t>ься до першої зони санітарної охорони джерел водопостачання та майданчиків водопровідних споруд;</w:t>
      </w:r>
    </w:p>
    <w:p w:rsidR="00000000" w:rsidRDefault="005B1E68" w:rsidP="00AE6D4E">
      <w:pPr>
        <w:pStyle w:val="Style9"/>
        <w:widowControl/>
        <w:numPr>
          <w:ilvl w:val="0"/>
          <w:numId w:val="4"/>
        </w:numPr>
        <w:tabs>
          <w:tab w:val="left" w:pos="898"/>
        </w:tabs>
        <w:spacing w:before="19" w:line="322" w:lineRule="exact"/>
        <w:ind w:left="898" w:hanging="355"/>
        <w:rPr>
          <w:rStyle w:val="FontStyle15"/>
        </w:rPr>
      </w:pPr>
      <w:r>
        <w:rPr>
          <w:rStyle w:val="FontStyle15"/>
        </w:rPr>
        <w:t>не передбачається розміщення будинків, споруд і комунікацій на землях зелених зон міст, включаючи землі міських лісів;</w:t>
      </w:r>
    </w:p>
    <w:p w:rsidR="00000000" w:rsidRDefault="005B1E68">
      <w:pPr>
        <w:pStyle w:val="Style13"/>
        <w:widowControl/>
        <w:spacing w:line="322" w:lineRule="exact"/>
        <w:rPr>
          <w:rStyle w:val="FontStyle15"/>
        </w:rPr>
      </w:pPr>
      <w:r>
        <w:rPr>
          <w:rStyle w:val="FontStyle15"/>
        </w:rPr>
        <w:t xml:space="preserve">Індивідуальна житлова забудова не є </w:t>
      </w:r>
      <w:r>
        <w:rPr>
          <w:rStyle w:val="FontStyle15"/>
        </w:rPr>
        <w:t xml:space="preserve">джерелом шуму та вібрації (згідно </w:t>
      </w:r>
      <w:r>
        <w:rPr>
          <w:rStyle w:val="FontStyle17"/>
        </w:rPr>
        <w:t>П</w:t>
      </w:r>
      <w:r>
        <w:rPr>
          <w:rStyle w:val="FontStyle15"/>
        </w:rPr>
        <w:t>.10.2К10.23 ДБН 360-92**).</w:t>
      </w:r>
    </w:p>
    <w:p w:rsidR="00000000" w:rsidRDefault="005B1E68">
      <w:pPr>
        <w:pStyle w:val="Style13"/>
        <w:widowControl/>
        <w:spacing w:line="322" w:lineRule="exact"/>
        <w:ind w:firstLine="893"/>
        <w:rPr>
          <w:rStyle w:val="FontStyle15"/>
        </w:rPr>
      </w:pPr>
      <w:r>
        <w:rPr>
          <w:rStyle w:val="FontStyle15"/>
        </w:rPr>
        <w:t xml:space="preserve">Індивідуальна житлова забудова не відноситься до об'єктів, що являються джерелом забруднення атмосферного повітря (пункти </w:t>
      </w:r>
      <w:hyperlink r:id="rId7" w:history="1">
        <w:r w:rsidRPr="00AE6D4E">
          <w:rPr>
            <w:rStyle w:val="FontStyle15"/>
            <w:u w:val="single"/>
            <w:lang w:val="ru-RU"/>
          </w:rPr>
          <w:t>10.9-10.11</w:t>
        </w:r>
      </w:hyperlink>
      <w:r w:rsidRPr="00AE6D4E">
        <w:rPr>
          <w:rStyle w:val="FontStyle15"/>
          <w:lang w:val="ru-RU"/>
        </w:rPr>
        <w:t xml:space="preserve"> </w:t>
      </w:r>
      <w:r>
        <w:rPr>
          <w:rStyle w:val="FontStyle15"/>
        </w:rPr>
        <w:t>ДБН 360-92**).</w:t>
      </w:r>
    </w:p>
    <w:p w:rsidR="00000000" w:rsidRDefault="005B1E68">
      <w:pPr>
        <w:pStyle w:val="Style7"/>
        <w:widowControl/>
        <w:spacing w:line="240" w:lineRule="exact"/>
        <w:ind w:left="898"/>
        <w:rPr>
          <w:sz w:val="20"/>
          <w:szCs w:val="20"/>
        </w:rPr>
      </w:pPr>
    </w:p>
    <w:p w:rsidR="00000000" w:rsidRDefault="005B1E68">
      <w:pPr>
        <w:pStyle w:val="Style7"/>
        <w:widowControl/>
        <w:spacing w:before="120"/>
        <w:ind w:left="898"/>
        <w:rPr>
          <w:rStyle w:val="FontStyle16"/>
        </w:rPr>
      </w:pPr>
      <w:r>
        <w:rPr>
          <w:rStyle w:val="FontStyle16"/>
        </w:rPr>
        <w:t>8. Етапи реал</w:t>
      </w:r>
      <w:r>
        <w:rPr>
          <w:rStyle w:val="FontStyle16"/>
        </w:rPr>
        <w:t>ізації детального плану.</w:t>
      </w:r>
    </w:p>
    <w:p w:rsidR="00000000" w:rsidRDefault="005B1E68">
      <w:pPr>
        <w:pStyle w:val="Style13"/>
        <w:widowControl/>
        <w:spacing w:line="240" w:lineRule="exact"/>
        <w:ind w:firstLine="893"/>
        <w:rPr>
          <w:sz w:val="20"/>
          <w:szCs w:val="20"/>
        </w:rPr>
      </w:pPr>
    </w:p>
    <w:p w:rsidR="00000000" w:rsidRDefault="005B1E68">
      <w:pPr>
        <w:pStyle w:val="Style13"/>
        <w:widowControl/>
        <w:spacing w:before="82" w:line="322" w:lineRule="exact"/>
        <w:ind w:firstLine="893"/>
        <w:rPr>
          <w:rStyle w:val="FontStyle15"/>
        </w:rPr>
      </w:pPr>
      <w:r>
        <w:rPr>
          <w:rStyle w:val="FontStyle15"/>
        </w:rPr>
        <w:t xml:space="preserve">У відповідності до чинного Закону України </w:t>
      </w:r>
      <w:proofErr w:type="spellStart"/>
      <w:r>
        <w:rPr>
          <w:rStyle w:val="FontStyle15"/>
        </w:rPr>
        <w:t>„Про</w:t>
      </w:r>
      <w:proofErr w:type="spellEnd"/>
      <w:r>
        <w:rPr>
          <w:rStyle w:val="FontStyle15"/>
        </w:rPr>
        <w:t xml:space="preserve"> регулювання містобудівної діяльності" замовник в установленому порядку повідомляє через засоби масової інформації про розгляд детального плану території та проведення громадських слух</w:t>
      </w:r>
      <w:r>
        <w:rPr>
          <w:rStyle w:val="FontStyle15"/>
        </w:rPr>
        <w:t>ань.</w:t>
      </w:r>
    </w:p>
    <w:p w:rsidR="00AE6D4E" w:rsidRDefault="005B1E68">
      <w:pPr>
        <w:pStyle w:val="Style13"/>
        <w:widowControl/>
        <w:spacing w:line="322" w:lineRule="exact"/>
        <w:rPr>
          <w:rStyle w:val="FontStyle15"/>
        </w:rPr>
      </w:pPr>
      <w:r>
        <w:rPr>
          <w:rStyle w:val="FontStyle15"/>
        </w:rPr>
        <w:t>Детальний план затверджується із врахуванням результатів громадського обговорення і служить підставою для зміни цільового призначення земельної ділянки та отримання будівельного паспорта.</w:t>
      </w:r>
    </w:p>
    <w:sectPr w:rsidR="00AE6D4E">
      <w:headerReference w:type="default" r:id="rId8"/>
      <w:type w:val="continuous"/>
      <w:pgSz w:w="11905" w:h="16837"/>
      <w:pgMar w:top="1298" w:right="938" w:bottom="1195" w:left="938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68" w:rsidRDefault="005B1E68">
      <w:r>
        <w:separator/>
      </w:r>
    </w:p>
  </w:endnote>
  <w:endnote w:type="continuationSeparator" w:id="0">
    <w:p w:rsidR="005B1E68" w:rsidRDefault="005B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68" w:rsidRDefault="005B1E68">
      <w:r>
        <w:separator/>
      </w:r>
    </w:p>
  </w:footnote>
  <w:footnote w:type="continuationSeparator" w:id="0">
    <w:p w:rsidR="005B1E68" w:rsidRDefault="005B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1E68">
    <w:pPr>
      <w:pStyle w:val="Style1"/>
      <w:widowControl/>
      <w:ind w:left="4976" w:right="-2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522E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D4E"/>
    <w:rsid w:val="005B1E68"/>
    <w:rsid w:val="00AE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ind w:firstLine="470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ind w:firstLine="614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696"/>
      <w:jc w:val="both"/>
    </w:pPr>
  </w:style>
  <w:style w:type="paragraph" w:customStyle="1" w:styleId="Style5">
    <w:name w:val="Style5"/>
    <w:basedOn w:val="a"/>
    <w:uiPriority w:val="99"/>
    <w:pPr>
      <w:spacing w:line="325" w:lineRule="exact"/>
      <w:ind w:firstLine="696"/>
    </w:pPr>
  </w:style>
  <w:style w:type="paragraph" w:customStyle="1" w:styleId="Style6">
    <w:name w:val="Style6"/>
    <w:basedOn w:val="a"/>
    <w:uiPriority w:val="99"/>
    <w:pPr>
      <w:spacing w:line="326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643" w:lineRule="exact"/>
      <w:ind w:firstLine="192"/>
    </w:pPr>
  </w:style>
  <w:style w:type="paragraph" w:customStyle="1" w:styleId="Style9">
    <w:name w:val="Style9"/>
    <w:basedOn w:val="a"/>
    <w:uiPriority w:val="99"/>
    <w:pPr>
      <w:spacing w:line="331" w:lineRule="exact"/>
      <w:ind w:hanging="350"/>
    </w:pPr>
  </w:style>
  <w:style w:type="paragraph" w:customStyle="1" w:styleId="Style10">
    <w:name w:val="Style10"/>
    <w:basedOn w:val="a"/>
    <w:uiPriority w:val="99"/>
    <w:pPr>
      <w:spacing w:line="322" w:lineRule="exact"/>
    </w:pPr>
  </w:style>
  <w:style w:type="paragraph" w:customStyle="1" w:styleId="Style11">
    <w:name w:val="Style11"/>
    <w:basedOn w:val="a"/>
    <w:uiPriority w:val="99"/>
    <w:pPr>
      <w:spacing w:line="322" w:lineRule="exact"/>
      <w:ind w:hanging="696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31" w:lineRule="exact"/>
      <w:ind w:firstLine="888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E6D4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D4E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6D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6D4E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9-H0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3619</Words>
  <Characters>2064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2019-03-16T23:46:00Z</dcterms:created>
  <dcterms:modified xsi:type="dcterms:W3CDTF">2019-03-16T23:47:00Z</dcterms:modified>
</cp:coreProperties>
</file>